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9D" w:rsidRPr="00DE6E9D" w:rsidRDefault="00DE6E9D" w:rsidP="008001AD">
      <w:pPr>
        <w:ind w:right="283"/>
        <w:jc w:val="right"/>
        <w:rPr>
          <w:lang w:val="en-US"/>
        </w:rPr>
      </w:pPr>
      <w:r>
        <w:object w:dxaOrig="2315" w:dyaOrig="28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142.5pt" o:ole="">
            <v:imagedata r:id="rId8" o:title=""/>
          </v:shape>
          <o:OLEObject Type="Embed" ProgID="CorelDRAW.Graphic.13" ShapeID="_x0000_i1025" DrawAspect="Content" ObjectID="_1372156806" r:id="rId9"/>
        </w:object>
      </w:r>
    </w:p>
    <w:p w:rsidR="00DE6E9D" w:rsidRDefault="00DE6E9D" w:rsidP="008001AD">
      <w:pPr>
        <w:pStyle w:val="2"/>
        <w:ind w:right="283"/>
        <w:rPr>
          <w:rFonts w:ascii="Times New Roman" w:hAnsi="Times New Roman"/>
          <w:szCs w:val="24"/>
          <w:u w:val="single"/>
          <w:lang w:val="en-US"/>
        </w:rPr>
      </w:pPr>
    </w:p>
    <w:p w:rsidR="00DE6E9D" w:rsidRDefault="00DE6E9D" w:rsidP="008001AD">
      <w:pPr>
        <w:pStyle w:val="2"/>
        <w:ind w:right="283"/>
        <w:rPr>
          <w:rFonts w:ascii="Times New Roman" w:hAnsi="Times New Roman"/>
          <w:szCs w:val="24"/>
          <w:u w:val="single"/>
          <w:lang w:val="en-US"/>
        </w:rPr>
      </w:pPr>
    </w:p>
    <w:p w:rsidR="0041670B" w:rsidRPr="0070102A" w:rsidRDefault="003D755F" w:rsidP="008001AD">
      <w:pPr>
        <w:pStyle w:val="2"/>
        <w:ind w:right="283"/>
        <w:rPr>
          <w:rFonts w:ascii="Times New Roman" w:hAnsi="Times New Roman"/>
          <w:b w:val="0"/>
          <w:sz w:val="20"/>
        </w:rPr>
      </w:pPr>
      <w:r w:rsidRPr="0070102A">
        <w:rPr>
          <w:rFonts w:ascii="Times New Roman" w:hAnsi="Times New Roman"/>
          <w:b w:val="0"/>
          <w:sz w:val="20"/>
        </w:rPr>
        <w:t xml:space="preserve">Приложение </w:t>
      </w:r>
      <w:r w:rsidR="006E5087" w:rsidRPr="0070102A">
        <w:rPr>
          <w:rFonts w:ascii="Times New Roman" w:hAnsi="Times New Roman"/>
          <w:b w:val="0"/>
          <w:sz w:val="20"/>
        </w:rPr>
        <w:t>№</w:t>
      </w:r>
      <w:r w:rsidRPr="0070102A">
        <w:rPr>
          <w:rFonts w:ascii="Times New Roman" w:hAnsi="Times New Roman"/>
          <w:b w:val="0"/>
          <w:sz w:val="20"/>
        </w:rPr>
        <w:t>1</w:t>
      </w:r>
    </w:p>
    <w:p w:rsidR="00337A91" w:rsidRPr="0070102A" w:rsidRDefault="00337A91" w:rsidP="00337A91">
      <w:pPr>
        <w:rPr>
          <w:sz w:val="20"/>
          <w:szCs w:val="20"/>
        </w:rPr>
      </w:pPr>
    </w:p>
    <w:p w:rsidR="00DE6E9D" w:rsidRPr="0070102A" w:rsidRDefault="00DE6E9D" w:rsidP="008001AD">
      <w:pPr>
        <w:pStyle w:val="2"/>
        <w:ind w:right="283"/>
        <w:jc w:val="center"/>
        <w:rPr>
          <w:rFonts w:ascii="Times New Roman" w:hAnsi="Times New Roman"/>
          <w:sz w:val="20"/>
          <w:lang w:val="en-US"/>
        </w:rPr>
      </w:pPr>
    </w:p>
    <w:p w:rsidR="008B61B5" w:rsidRPr="0070102A" w:rsidRDefault="008B61B5" w:rsidP="008001AD">
      <w:pPr>
        <w:pStyle w:val="2"/>
        <w:ind w:right="283"/>
        <w:jc w:val="center"/>
        <w:rPr>
          <w:sz w:val="20"/>
        </w:rPr>
      </w:pPr>
      <w:r w:rsidRPr="0070102A">
        <w:rPr>
          <w:rFonts w:ascii="Times New Roman" w:hAnsi="Times New Roman"/>
          <w:b w:val="0"/>
          <w:sz w:val="20"/>
        </w:rPr>
        <w:t>УСЛОВИЯ ПРОВЕДЕНИЯ ТЕНДЕРА</w:t>
      </w:r>
    </w:p>
    <w:p w:rsidR="008B61B5" w:rsidRPr="0070102A" w:rsidRDefault="008B61B5" w:rsidP="008001AD">
      <w:pPr>
        <w:ind w:right="283"/>
        <w:rPr>
          <w:sz w:val="20"/>
          <w:szCs w:val="20"/>
        </w:rPr>
      </w:pPr>
    </w:p>
    <w:p w:rsidR="00424ECC" w:rsidRPr="0070102A" w:rsidRDefault="008B61B5" w:rsidP="00337A91">
      <w:pPr>
        <w:numPr>
          <w:ilvl w:val="0"/>
          <w:numId w:val="20"/>
        </w:numPr>
        <w:shd w:val="clear" w:color="auto" w:fill="FFFFFF"/>
        <w:tabs>
          <w:tab w:val="left" w:pos="1014"/>
        </w:tabs>
        <w:spacing w:before="7" w:line="319" w:lineRule="exact"/>
        <w:ind w:right="283" w:firstLine="66"/>
        <w:jc w:val="both"/>
        <w:rPr>
          <w:color w:val="000000"/>
          <w:spacing w:val="-4"/>
          <w:sz w:val="20"/>
          <w:szCs w:val="20"/>
        </w:rPr>
      </w:pPr>
      <w:r w:rsidRPr="0070102A">
        <w:rPr>
          <w:color w:val="000000"/>
          <w:spacing w:val="6"/>
          <w:sz w:val="20"/>
          <w:szCs w:val="20"/>
        </w:rPr>
        <w:t>Для участия в тендере претендент должен представить следующие</w:t>
      </w:r>
      <w:r w:rsidR="00C14E08" w:rsidRPr="0070102A">
        <w:rPr>
          <w:color w:val="000000"/>
          <w:spacing w:val="6"/>
          <w:sz w:val="20"/>
          <w:szCs w:val="20"/>
        </w:rPr>
        <w:t xml:space="preserve"> </w:t>
      </w:r>
      <w:r w:rsidRPr="0070102A">
        <w:rPr>
          <w:color w:val="000000"/>
          <w:spacing w:val="-4"/>
          <w:sz w:val="20"/>
          <w:szCs w:val="20"/>
        </w:rPr>
        <w:t>документы:</w:t>
      </w:r>
    </w:p>
    <w:p w:rsidR="00424ECC" w:rsidRPr="0070102A" w:rsidRDefault="008B61B5" w:rsidP="008001AD">
      <w:pPr>
        <w:numPr>
          <w:ilvl w:val="1"/>
          <w:numId w:val="10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left="993" w:right="283" w:hanging="567"/>
        <w:jc w:val="both"/>
        <w:rPr>
          <w:color w:val="000000"/>
          <w:spacing w:val="-4"/>
          <w:sz w:val="20"/>
          <w:szCs w:val="20"/>
        </w:rPr>
      </w:pPr>
      <w:r w:rsidRPr="0070102A">
        <w:rPr>
          <w:color w:val="000000"/>
          <w:spacing w:val="-1"/>
          <w:sz w:val="20"/>
          <w:szCs w:val="20"/>
        </w:rPr>
        <w:t>заявку на участие в тендере</w:t>
      </w:r>
      <w:r w:rsidR="009C108B" w:rsidRPr="0070102A">
        <w:rPr>
          <w:color w:val="000000"/>
          <w:spacing w:val="-1"/>
          <w:sz w:val="20"/>
          <w:szCs w:val="20"/>
        </w:rPr>
        <w:t xml:space="preserve"> </w:t>
      </w:r>
      <w:r w:rsidR="00B267D5" w:rsidRPr="0070102A">
        <w:rPr>
          <w:color w:val="000000"/>
          <w:spacing w:val="-1"/>
          <w:sz w:val="20"/>
          <w:szCs w:val="20"/>
        </w:rPr>
        <w:t>(Приложение</w:t>
      </w:r>
      <w:r w:rsidR="00FC48B8" w:rsidRPr="0070102A">
        <w:rPr>
          <w:color w:val="000000"/>
          <w:spacing w:val="-1"/>
          <w:sz w:val="20"/>
          <w:szCs w:val="20"/>
        </w:rPr>
        <w:t xml:space="preserve"> №</w:t>
      </w:r>
      <w:r w:rsidR="00B267D5" w:rsidRPr="0070102A">
        <w:rPr>
          <w:color w:val="000000"/>
          <w:spacing w:val="-1"/>
          <w:sz w:val="20"/>
          <w:szCs w:val="20"/>
        </w:rPr>
        <w:t>2</w:t>
      </w:r>
      <w:r w:rsidR="00424ECC" w:rsidRPr="0070102A">
        <w:rPr>
          <w:color w:val="000000"/>
          <w:spacing w:val="-1"/>
          <w:sz w:val="20"/>
          <w:szCs w:val="20"/>
        </w:rPr>
        <w:t>)</w:t>
      </w:r>
      <w:r w:rsidR="009C108B" w:rsidRPr="0070102A">
        <w:rPr>
          <w:color w:val="000000"/>
          <w:spacing w:val="-1"/>
          <w:sz w:val="20"/>
          <w:szCs w:val="20"/>
        </w:rPr>
        <w:t>;</w:t>
      </w:r>
    </w:p>
    <w:p w:rsidR="009A7B0D" w:rsidRPr="0070102A" w:rsidRDefault="00424ECC" w:rsidP="008001AD">
      <w:pPr>
        <w:numPr>
          <w:ilvl w:val="1"/>
          <w:numId w:val="10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right="283"/>
        <w:jc w:val="both"/>
        <w:rPr>
          <w:color w:val="000000"/>
          <w:spacing w:val="-4"/>
          <w:sz w:val="20"/>
          <w:szCs w:val="20"/>
        </w:rPr>
      </w:pPr>
      <w:r w:rsidRPr="0070102A">
        <w:rPr>
          <w:color w:val="000000"/>
          <w:spacing w:val="-4"/>
          <w:sz w:val="20"/>
          <w:szCs w:val="20"/>
        </w:rPr>
        <w:t xml:space="preserve">тендерное </w:t>
      </w:r>
      <w:r w:rsidR="009C108B" w:rsidRPr="0070102A">
        <w:rPr>
          <w:color w:val="000000"/>
          <w:spacing w:val="-4"/>
          <w:sz w:val="20"/>
          <w:szCs w:val="20"/>
        </w:rPr>
        <w:t>предложение</w:t>
      </w:r>
      <w:r w:rsidR="00574BA0" w:rsidRPr="0070102A">
        <w:rPr>
          <w:color w:val="000000"/>
          <w:spacing w:val="-4"/>
          <w:sz w:val="20"/>
          <w:szCs w:val="20"/>
        </w:rPr>
        <w:t xml:space="preserve"> (Приложение</w:t>
      </w:r>
      <w:r w:rsidR="00FC48B8" w:rsidRPr="0070102A">
        <w:rPr>
          <w:color w:val="000000"/>
          <w:spacing w:val="-4"/>
          <w:sz w:val="20"/>
          <w:szCs w:val="20"/>
        </w:rPr>
        <w:t xml:space="preserve"> №</w:t>
      </w:r>
      <w:r w:rsidR="00574BA0" w:rsidRPr="0070102A">
        <w:rPr>
          <w:color w:val="000000"/>
          <w:spacing w:val="-4"/>
          <w:sz w:val="20"/>
          <w:szCs w:val="20"/>
        </w:rPr>
        <w:t>3)</w:t>
      </w:r>
      <w:r w:rsidR="009A7B0D" w:rsidRPr="0070102A">
        <w:rPr>
          <w:color w:val="000000"/>
          <w:spacing w:val="-4"/>
          <w:sz w:val="20"/>
          <w:szCs w:val="20"/>
        </w:rPr>
        <w:t>;</w:t>
      </w:r>
    </w:p>
    <w:p w:rsidR="002825B5" w:rsidRPr="0070102A" w:rsidRDefault="002825B5" w:rsidP="008001AD">
      <w:pPr>
        <w:shd w:val="clear" w:color="auto" w:fill="FFFFFF"/>
        <w:tabs>
          <w:tab w:val="left" w:pos="951"/>
        </w:tabs>
        <w:spacing w:before="7" w:line="319" w:lineRule="exact"/>
        <w:ind w:right="283"/>
        <w:jc w:val="both"/>
        <w:rPr>
          <w:color w:val="000000"/>
          <w:spacing w:val="-1"/>
          <w:sz w:val="20"/>
          <w:szCs w:val="20"/>
        </w:rPr>
      </w:pPr>
      <w:r w:rsidRPr="0070102A">
        <w:rPr>
          <w:color w:val="000000"/>
          <w:spacing w:val="-1"/>
          <w:sz w:val="20"/>
          <w:szCs w:val="20"/>
        </w:rPr>
        <w:t xml:space="preserve">   </w:t>
      </w:r>
    </w:p>
    <w:p w:rsidR="00337A91" w:rsidRPr="0070102A" w:rsidRDefault="00337A91" w:rsidP="008001AD">
      <w:pPr>
        <w:shd w:val="clear" w:color="auto" w:fill="FFFFFF"/>
        <w:tabs>
          <w:tab w:val="left" w:pos="951"/>
        </w:tabs>
        <w:spacing w:before="7" w:line="319" w:lineRule="exact"/>
        <w:ind w:right="283"/>
        <w:jc w:val="both"/>
        <w:rPr>
          <w:color w:val="000000"/>
          <w:sz w:val="20"/>
          <w:szCs w:val="20"/>
        </w:rPr>
      </w:pPr>
    </w:p>
    <w:p w:rsidR="008B61B5" w:rsidRPr="0070102A" w:rsidRDefault="008B61B5" w:rsidP="008001AD">
      <w:pPr>
        <w:pStyle w:val="2"/>
        <w:ind w:right="283"/>
        <w:jc w:val="center"/>
        <w:rPr>
          <w:rFonts w:ascii="Times New Roman" w:hAnsi="Times New Roman"/>
          <w:b w:val="0"/>
          <w:bCs/>
          <w:sz w:val="20"/>
        </w:rPr>
      </w:pPr>
      <w:r w:rsidRPr="0070102A">
        <w:rPr>
          <w:rFonts w:ascii="Times New Roman" w:hAnsi="Times New Roman"/>
          <w:b w:val="0"/>
          <w:bCs/>
          <w:sz w:val="20"/>
        </w:rPr>
        <w:t xml:space="preserve">ТЕНДЕРНОЕ </w:t>
      </w:r>
      <w:r w:rsidR="00ED70F3" w:rsidRPr="0070102A">
        <w:rPr>
          <w:rFonts w:ascii="Times New Roman" w:hAnsi="Times New Roman"/>
          <w:b w:val="0"/>
          <w:bCs/>
          <w:sz w:val="20"/>
        </w:rPr>
        <w:t>ЗАДАНИЕ</w:t>
      </w:r>
    </w:p>
    <w:p w:rsidR="00C14E08" w:rsidRDefault="00C14E08" w:rsidP="008001AD">
      <w:pPr>
        <w:ind w:right="283"/>
        <w:rPr>
          <w:sz w:val="20"/>
          <w:szCs w:val="20"/>
        </w:rPr>
      </w:pPr>
    </w:p>
    <w:p w:rsidR="0070102A" w:rsidRDefault="0070102A" w:rsidP="008001AD">
      <w:pPr>
        <w:ind w:right="283"/>
        <w:rPr>
          <w:sz w:val="20"/>
          <w:szCs w:val="20"/>
        </w:rPr>
      </w:pPr>
    </w:p>
    <w:p w:rsidR="0070102A" w:rsidRDefault="0070102A" w:rsidP="0070102A">
      <w:pPr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>Цели кампании – стимулирование продаж, увеличение узнаваемости бренда.</w:t>
      </w:r>
    </w:p>
    <w:p w:rsidR="0070102A" w:rsidRDefault="0070102A" w:rsidP="0070102A">
      <w:pPr>
        <w:ind w:right="283" w:firstLine="567"/>
        <w:rPr>
          <w:sz w:val="20"/>
          <w:szCs w:val="20"/>
        </w:rPr>
      </w:pPr>
    </w:p>
    <w:p w:rsidR="008F563F" w:rsidRDefault="0070102A" w:rsidP="0070102A">
      <w:pPr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>В рамках кампании п</w:t>
      </w:r>
      <w:r>
        <w:rPr>
          <w:sz w:val="20"/>
          <w:szCs w:val="20"/>
        </w:rPr>
        <w:t>о продвижению "Новой Коллекции"</w:t>
      </w:r>
      <w:r w:rsidR="0091210F">
        <w:rPr>
          <w:sz w:val="20"/>
          <w:szCs w:val="20"/>
        </w:rPr>
        <w:t xml:space="preserve"> и «Сезонной Распродажи»</w:t>
      </w:r>
      <w:r>
        <w:rPr>
          <w:sz w:val="20"/>
          <w:szCs w:val="20"/>
        </w:rPr>
        <w:t xml:space="preserve"> необходимо</w:t>
      </w:r>
      <w:r w:rsidR="001A3F3B">
        <w:rPr>
          <w:sz w:val="20"/>
          <w:szCs w:val="20"/>
        </w:rPr>
        <w:t xml:space="preserve"> предложить оптимальную стоимость  </w:t>
      </w:r>
      <w:r w:rsidR="0091210F">
        <w:rPr>
          <w:sz w:val="20"/>
          <w:szCs w:val="20"/>
        </w:rPr>
        <w:t>рекламной ка</w:t>
      </w:r>
      <w:r w:rsidR="00EF1936">
        <w:rPr>
          <w:sz w:val="20"/>
          <w:szCs w:val="20"/>
        </w:rPr>
        <w:t xml:space="preserve">мпании. </w:t>
      </w:r>
      <w:r w:rsidR="001F6BAC">
        <w:rPr>
          <w:sz w:val="20"/>
          <w:szCs w:val="20"/>
        </w:rPr>
        <w:t xml:space="preserve"> </w:t>
      </w:r>
      <w:r w:rsidR="00EE6267">
        <w:rPr>
          <w:sz w:val="20"/>
          <w:szCs w:val="20"/>
        </w:rPr>
        <w:t xml:space="preserve">Регион </w:t>
      </w:r>
      <w:r w:rsidR="0091210F">
        <w:rPr>
          <w:sz w:val="20"/>
          <w:szCs w:val="20"/>
        </w:rPr>
        <w:t>(Москва, МО</w:t>
      </w:r>
      <w:r w:rsidR="00EE6267">
        <w:rPr>
          <w:sz w:val="20"/>
          <w:szCs w:val="20"/>
        </w:rPr>
        <w:t>, МКАД</w:t>
      </w:r>
      <w:r w:rsidR="0091210F">
        <w:rPr>
          <w:sz w:val="20"/>
          <w:szCs w:val="20"/>
        </w:rPr>
        <w:t>)</w:t>
      </w:r>
      <w:r w:rsidR="00E939A5">
        <w:rPr>
          <w:sz w:val="20"/>
          <w:szCs w:val="20"/>
        </w:rPr>
        <w:t xml:space="preserve">, </w:t>
      </w:r>
      <w:r w:rsidR="00EE6267">
        <w:rPr>
          <w:sz w:val="20"/>
          <w:szCs w:val="20"/>
        </w:rPr>
        <w:t>трассы размещения</w:t>
      </w:r>
      <w:r w:rsidR="00E939A5">
        <w:rPr>
          <w:sz w:val="20"/>
          <w:szCs w:val="20"/>
        </w:rPr>
        <w:t>,</w:t>
      </w:r>
      <w:r w:rsidR="00530D62" w:rsidRPr="00530D62">
        <w:rPr>
          <w:sz w:val="20"/>
          <w:szCs w:val="20"/>
        </w:rPr>
        <w:t xml:space="preserve"> </w:t>
      </w:r>
      <w:r w:rsidR="00530D62">
        <w:rPr>
          <w:sz w:val="20"/>
          <w:szCs w:val="20"/>
        </w:rPr>
        <w:t xml:space="preserve"> </w:t>
      </w:r>
      <w:r w:rsidR="00EE6267">
        <w:rPr>
          <w:sz w:val="20"/>
          <w:szCs w:val="20"/>
        </w:rPr>
        <w:t xml:space="preserve">приоритетное расположение конструкций, </w:t>
      </w:r>
      <w:r w:rsidR="0091210F">
        <w:rPr>
          <w:sz w:val="20"/>
          <w:szCs w:val="20"/>
        </w:rPr>
        <w:t xml:space="preserve">ориентировочное </w:t>
      </w:r>
      <w:r w:rsidR="00530D62">
        <w:rPr>
          <w:sz w:val="20"/>
          <w:szCs w:val="20"/>
        </w:rPr>
        <w:t>кол-во конструкций</w:t>
      </w:r>
      <w:r w:rsidR="0091210F">
        <w:rPr>
          <w:sz w:val="20"/>
          <w:szCs w:val="20"/>
        </w:rPr>
        <w:t xml:space="preserve">, карта размещения, форматы конструкций </w:t>
      </w:r>
      <w:r w:rsidR="008F563F">
        <w:rPr>
          <w:sz w:val="20"/>
          <w:szCs w:val="20"/>
        </w:rPr>
        <w:t xml:space="preserve">представлены </w:t>
      </w:r>
      <w:r w:rsidR="00EF1936" w:rsidRPr="00FF23D3">
        <w:rPr>
          <w:sz w:val="20"/>
          <w:szCs w:val="20"/>
        </w:rPr>
        <w:t>Приложени</w:t>
      </w:r>
      <w:r w:rsidR="0091210F">
        <w:rPr>
          <w:sz w:val="20"/>
          <w:szCs w:val="20"/>
        </w:rPr>
        <w:t>и</w:t>
      </w:r>
      <w:r w:rsidR="00EF1936" w:rsidRPr="00FF23D3">
        <w:rPr>
          <w:sz w:val="20"/>
          <w:szCs w:val="20"/>
        </w:rPr>
        <w:t xml:space="preserve"> № </w:t>
      </w:r>
      <w:r w:rsidR="0091210F">
        <w:rPr>
          <w:sz w:val="20"/>
          <w:szCs w:val="20"/>
        </w:rPr>
        <w:t>4</w:t>
      </w:r>
      <w:r w:rsidR="008F563F" w:rsidRPr="00FF23D3">
        <w:rPr>
          <w:sz w:val="20"/>
          <w:szCs w:val="20"/>
        </w:rPr>
        <w:t>.</w:t>
      </w:r>
      <w:r w:rsidR="0091210F">
        <w:rPr>
          <w:sz w:val="20"/>
          <w:szCs w:val="20"/>
        </w:rPr>
        <w:t xml:space="preserve"> Форма предоставления адресных программ представлена в Таблице №1 Приложения №3. </w:t>
      </w:r>
    </w:p>
    <w:p w:rsidR="00E939A5" w:rsidRDefault="00E939A5" w:rsidP="0070102A">
      <w:pPr>
        <w:ind w:right="283" w:firstLine="567"/>
        <w:rPr>
          <w:sz w:val="20"/>
          <w:szCs w:val="20"/>
        </w:rPr>
      </w:pPr>
    </w:p>
    <w:p w:rsidR="0070102A" w:rsidRDefault="0070102A" w:rsidP="0070102A">
      <w:pPr>
        <w:ind w:right="283" w:firstLine="567"/>
        <w:rPr>
          <w:sz w:val="20"/>
          <w:szCs w:val="20"/>
        </w:rPr>
      </w:pPr>
    </w:p>
    <w:p w:rsidR="008E5AF4" w:rsidRPr="008E5AF4" w:rsidRDefault="008E5AF4" w:rsidP="008E5AF4">
      <w:pPr>
        <w:ind w:right="283" w:firstLine="567"/>
        <w:rPr>
          <w:sz w:val="20"/>
          <w:szCs w:val="20"/>
        </w:rPr>
      </w:pPr>
      <w:r w:rsidRPr="008E5AF4">
        <w:rPr>
          <w:sz w:val="20"/>
          <w:szCs w:val="20"/>
        </w:rPr>
        <w:t>Максимальный охват при оптимальной стоимости</w:t>
      </w:r>
      <w:r w:rsidRPr="00BB1519">
        <w:rPr>
          <w:sz w:val="20"/>
          <w:szCs w:val="20"/>
        </w:rPr>
        <w:t xml:space="preserve"> </w:t>
      </w:r>
    </w:p>
    <w:p w:rsidR="00DD299B" w:rsidRDefault="00DD299B" w:rsidP="0070102A">
      <w:pPr>
        <w:ind w:right="283" w:firstLine="567"/>
        <w:rPr>
          <w:sz w:val="20"/>
          <w:szCs w:val="20"/>
        </w:rPr>
      </w:pPr>
    </w:p>
    <w:p w:rsidR="00DD299B" w:rsidRDefault="00DD299B" w:rsidP="00DD299B">
      <w:pPr>
        <w:ind w:right="283" w:firstLine="567"/>
        <w:rPr>
          <w:sz w:val="20"/>
          <w:szCs w:val="20"/>
        </w:rPr>
      </w:pPr>
      <w:r>
        <w:rPr>
          <w:sz w:val="20"/>
          <w:szCs w:val="20"/>
        </w:rPr>
        <w:t>Приоритет сторонам «А».</w:t>
      </w:r>
    </w:p>
    <w:p w:rsidR="000F244B" w:rsidRDefault="000F244B" w:rsidP="00DD299B">
      <w:pPr>
        <w:ind w:right="283" w:firstLine="567"/>
        <w:rPr>
          <w:sz w:val="20"/>
          <w:szCs w:val="20"/>
        </w:rPr>
      </w:pPr>
    </w:p>
    <w:p w:rsidR="000F244B" w:rsidRDefault="008E5AF4" w:rsidP="00DD299B">
      <w:pPr>
        <w:ind w:right="283" w:firstLine="567"/>
        <w:rPr>
          <w:sz w:val="20"/>
          <w:szCs w:val="20"/>
        </w:rPr>
      </w:pPr>
      <w:r>
        <w:rPr>
          <w:sz w:val="20"/>
          <w:szCs w:val="20"/>
        </w:rPr>
        <w:t>Обязательное н</w:t>
      </w:r>
      <w:r w:rsidR="000F244B">
        <w:rPr>
          <w:sz w:val="20"/>
          <w:szCs w:val="20"/>
        </w:rPr>
        <w:t>аличие освещения</w:t>
      </w:r>
    </w:p>
    <w:p w:rsidR="0070102A" w:rsidRPr="0070102A" w:rsidRDefault="0070102A" w:rsidP="0070102A">
      <w:pPr>
        <w:ind w:right="283" w:firstLine="567"/>
        <w:rPr>
          <w:sz w:val="20"/>
          <w:szCs w:val="20"/>
        </w:rPr>
      </w:pPr>
    </w:p>
    <w:p w:rsidR="0070102A" w:rsidRDefault="0070102A" w:rsidP="0070102A">
      <w:pPr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 xml:space="preserve">Сроки проведения кампании – с </w:t>
      </w:r>
      <w:r>
        <w:rPr>
          <w:sz w:val="20"/>
          <w:szCs w:val="20"/>
        </w:rPr>
        <w:t>01</w:t>
      </w:r>
      <w:r w:rsidR="000F244B" w:rsidRPr="000F244B">
        <w:rPr>
          <w:sz w:val="20"/>
          <w:szCs w:val="20"/>
        </w:rPr>
        <w:t xml:space="preserve"> </w:t>
      </w:r>
      <w:r w:rsidR="00081928">
        <w:rPr>
          <w:sz w:val="20"/>
          <w:szCs w:val="20"/>
        </w:rPr>
        <w:t xml:space="preserve">сентября </w:t>
      </w:r>
      <w:r w:rsidRPr="0070102A">
        <w:rPr>
          <w:sz w:val="20"/>
          <w:szCs w:val="20"/>
        </w:rPr>
        <w:t xml:space="preserve"> </w:t>
      </w:r>
      <w:r w:rsidR="001A3F3B">
        <w:rPr>
          <w:sz w:val="20"/>
          <w:szCs w:val="20"/>
        </w:rPr>
        <w:t>2011</w:t>
      </w:r>
      <w:r w:rsidRPr="0070102A">
        <w:rPr>
          <w:sz w:val="20"/>
          <w:szCs w:val="20"/>
        </w:rPr>
        <w:t xml:space="preserve"> года по </w:t>
      </w:r>
      <w:r w:rsidR="00081928">
        <w:rPr>
          <w:sz w:val="20"/>
          <w:szCs w:val="20"/>
        </w:rPr>
        <w:t>29</w:t>
      </w:r>
      <w:r w:rsidRPr="0070102A">
        <w:rPr>
          <w:sz w:val="20"/>
          <w:szCs w:val="20"/>
        </w:rPr>
        <w:t xml:space="preserve"> </w:t>
      </w:r>
      <w:r w:rsidR="00081928">
        <w:rPr>
          <w:sz w:val="20"/>
          <w:szCs w:val="20"/>
        </w:rPr>
        <w:t>февраля 2012</w:t>
      </w:r>
      <w:r w:rsidRPr="0070102A">
        <w:rPr>
          <w:sz w:val="20"/>
          <w:szCs w:val="20"/>
        </w:rPr>
        <w:t xml:space="preserve"> года.</w:t>
      </w:r>
    </w:p>
    <w:p w:rsidR="0070102A" w:rsidRPr="0070102A" w:rsidRDefault="0070102A" w:rsidP="0070102A">
      <w:pPr>
        <w:ind w:right="283" w:firstLine="567"/>
        <w:rPr>
          <w:sz w:val="20"/>
          <w:szCs w:val="20"/>
        </w:rPr>
      </w:pPr>
    </w:p>
    <w:p w:rsidR="0070102A" w:rsidRDefault="0070102A" w:rsidP="0070102A">
      <w:pPr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>Порядок оплаты: бе</w:t>
      </w:r>
      <w:r w:rsidR="00081928">
        <w:rPr>
          <w:sz w:val="20"/>
          <w:szCs w:val="20"/>
        </w:rPr>
        <w:t>зналичная форма расчетов. 100%  пост-оплата</w:t>
      </w:r>
      <w:r w:rsidRPr="0070102A">
        <w:rPr>
          <w:sz w:val="20"/>
          <w:szCs w:val="20"/>
        </w:rPr>
        <w:t xml:space="preserve"> по факту оказания услуги.</w:t>
      </w:r>
    </w:p>
    <w:p w:rsidR="0070102A" w:rsidRPr="0070102A" w:rsidRDefault="0070102A" w:rsidP="0070102A">
      <w:pPr>
        <w:ind w:right="283" w:firstLine="567"/>
        <w:rPr>
          <w:sz w:val="20"/>
          <w:szCs w:val="20"/>
        </w:rPr>
      </w:pPr>
    </w:p>
    <w:p w:rsidR="0070102A" w:rsidRDefault="0070102A" w:rsidP="0070102A">
      <w:pPr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 xml:space="preserve">Условия заключения договора: </w:t>
      </w:r>
      <w:r w:rsidR="001A3F3B">
        <w:rPr>
          <w:sz w:val="20"/>
          <w:szCs w:val="20"/>
        </w:rPr>
        <w:t xml:space="preserve">срок действия договора – </w:t>
      </w:r>
      <w:r w:rsidR="00081928">
        <w:rPr>
          <w:sz w:val="20"/>
          <w:szCs w:val="20"/>
        </w:rPr>
        <w:t>до конца февраля 2012</w:t>
      </w:r>
      <w:r w:rsidRPr="0070102A">
        <w:rPr>
          <w:sz w:val="20"/>
          <w:szCs w:val="20"/>
        </w:rPr>
        <w:t xml:space="preserve"> год</w:t>
      </w:r>
      <w:r w:rsidR="00081928">
        <w:rPr>
          <w:sz w:val="20"/>
          <w:szCs w:val="20"/>
        </w:rPr>
        <w:t>а</w:t>
      </w:r>
      <w:r w:rsidRPr="0070102A">
        <w:rPr>
          <w:sz w:val="20"/>
          <w:szCs w:val="20"/>
        </w:rPr>
        <w:t>.</w:t>
      </w:r>
    </w:p>
    <w:p w:rsidR="0070102A" w:rsidRPr="0070102A" w:rsidRDefault="0070102A" w:rsidP="0070102A">
      <w:pPr>
        <w:ind w:right="283" w:firstLine="567"/>
        <w:rPr>
          <w:sz w:val="20"/>
          <w:szCs w:val="20"/>
        </w:rPr>
      </w:pPr>
    </w:p>
    <w:p w:rsidR="0070102A" w:rsidRDefault="0070102A" w:rsidP="0070102A">
      <w:pPr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>Победителем торгов признается Участник, предложивший наименьшую стоимость при прочих равных коммерческих и иных условиях.</w:t>
      </w:r>
    </w:p>
    <w:p w:rsidR="00DD299B" w:rsidRDefault="00DD299B" w:rsidP="0070102A">
      <w:pPr>
        <w:ind w:right="283" w:firstLine="567"/>
        <w:rPr>
          <w:sz w:val="20"/>
          <w:szCs w:val="20"/>
        </w:rPr>
      </w:pPr>
    </w:p>
    <w:p w:rsidR="00DD299B" w:rsidRDefault="00DD299B" w:rsidP="0070102A">
      <w:pPr>
        <w:ind w:right="283" w:firstLine="567"/>
        <w:rPr>
          <w:sz w:val="20"/>
          <w:szCs w:val="20"/>
        </w:rPr>
      </w:pPr>
      <w:r w:rsidRPr="00DD299B">
        <w:rPr>
          <w:sz w:val="20"/>
          <w:szCs w:val="20"/>
        </w:rPr>
        <w:t>Стоимость указывается в рублях с учетом НДС.</w:t>
      </w:r>
    </w:p>
    <w:p w:rsidR="0070102A" w:rsidRDefault="0070102A" w:rsidP="0070102A">
      <w:pPr>
        <w:ind w:right="283" w:firstLine="567"/>
        <w:rPr>
          <w:sz w:val="20"/>
          <w:szCs w:val="20"/>
        </w:rPr>
      </w:pPr>
    </w:p>
    <w:p w:rsidR="0070102A" w:rsidRDefault="0070102A" w:rsidP="00DD299B">
      <w:pPr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 xml:space="preserve">Тендерное предложение должно быть представлено в соответствии с </w:t>
      </w:r>
      <w:r w:rsidRPr="00FF23D3">
        <w:rPr>
          <w:sz w:val="20"/>
          <w:szCs w:val="20"/>
        </w:rPr>
        <w:t>Таблицей №1 Приложения №3</w:t>
      </w:r>
      <w:r w:rsidR="00DD299B" w:rsidRPr="00FF23D3">
        <w:rPr>
          <w:sz w:val="20"/>
          <w:szCs w:val="20"/>
        </w:rPr>
        <w:t>.</w:t>
      </w:r>
    </w:p>
    <w:p w:rsidR="00DD299B" w:rsidRPr="0070102A" w:rsidRDefault="00DD299B" w:rsidP="00DD299B">
      <w:pPr>
        <w:ind w:right="283"/>
        <w:rPr>
          <w:sz w:val="20"/>
          <w:szCs w:val="20"/>
        </w:rPr>
      </w:pPr>
    </w:p>
    <w:p w:rsidR="00337A91" w:rsidRPr="008E5AF4" w:rsidRDefault="00337A91" w:rsidP="00DD299B">
      <w:pPr>
        <w:ind w:right="283" w:firstLine="567"/>
        <w:rPr>
          <w:sz w:val="20"/>
          <w:szCs w:val="20"/>
        </w:rPr>
      </w:pPr>
      <w:bookmarkStart w:id="0" w:name="_Ref20898147"/>
      <w:bookmarkStart w:id="1" w:name="_Toc83711622"/>
    </w:p>
    <w:p w:rsidR="00F14889" w:rsidRPr="008E5AF4" w:rsidRDefault="00F14889" w:rsidP="00DD299B">
      <w:pPr>
        <w:ind w:right="283" w:firstLine="567"/>
        <w:rPr>
          <w:sz w:val="20"/>
          <w:szCs w:val="20"/>
        </w:rPr>
      </w:pPr>
    </w:p>
    <w:p w:rsidR="00F14889" w:rsidRPr="008E5AF4" w:rsidRDefault="00F14889" w:rsidP="00DD299B">
      <w:pPr>
        <w:ind w:right="283" w:firstLine="567"/>
        <w:rPr>
          <w:sz w:val="20"/>
          <w:szCs w:val="20"/>
        </w:rPr>
      </w:pPr>
    </w:p>
    <w:p w:rsidR="00A934B6" w:rsidRPr="0070102A" w:rsidRDefault="00022AEE" w:rsidP="00337A91">
      <w:pPr>
        <w:pStyle w:val="2"/>
        <w:ind w:right="283"/>
        <w:jc w:val="center"/>
        <w:rPr>
          <w:rFonts w:ascii="Times New Roman" w:hAnsi="Times New Roman"/>
          <w:b w:val="0"/>
          <w:bCs/>
          <w:sz w:val="20"/>
        </w:rPr>
      </w:pPr>
      <w:r w:rsidRPr="0070102A">
        <w:rPr>
          <w:rFonts w:ascii="Times New Roman" w:hAnsi="Times New Roman"/>
          <w:b w:val="0"/>
          <w:bCs/>
          <w:sz w:val="20"/>
        </w:rPr>
        <w:t>ПРАВО СОБСТВЕННОСТИ НА ДОКУМЕНТАЦИЮ И КОНФИДЕНЦИАЛЬНОСТЬ</w:t>
      </w:r>
    </w:p>
    <w:bookmarkEnd w:id="0"/>
    <w:bookmarkEnd w:id="1"/>
    <w:p w:rsidR="00022AEE" w:rsidRPr="0070102A" w:rsidRDefault="00022AEE" w:rsidP="008001AD">
      <w:pPr>
        <w:pStyle w:val="3"/>
        <w:ind w:right="283" w:firstLine="0"/>
        <w:rPr>
          <w:sz w:val="20"/>
          <w:szCs w:val="20"/>
        </w:rPr>
      </w:pPr>
    </w:p>
    <w:p w:rsidR="00022AEE" w:rsidRPr="0070102A" w:rsidRDefault="008B61B5" w:rsidP="00573DD7">
      <w:pPr>
        <w:pStyle w:val="3"/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>Все представленные Тендерные предложения и включенные в них документы после их рассмотрения не возвращаются Участникам тендера. Участники тендера, получившие тендерную документацию, независимо от того, представляют они Тендерное предложение или нет, должны обращаться с ней как с конфиденциальным документом, и не имеют права разглашать информацию, касающуюся тендера, какой-либо третьей стороне без получения на это предварительного письменного согласия Организатора тендера.</w:t>
      </w:r>
    </w:p>
    <w:p w:rsidR="008B61B5" w:rsidRPr="0070102A" w:rsidRDefault="008B61B5" w:rsidP="00573DD7">
      <w:pPr>
        <w:pStyle w:val="3"/>
        <w:ind w:right="283" w:firstLine="567"/>
        <w:rPr>
          <w:sz w:val="20"/>
          <w:szCs w:val="20"/>
        </w:rPr>
      </w:pPr>
      <w:r w:rsidRPr="0070102A">
        <w:rPr>
          <w:sz w:val="20"/>
          <w:szCs w:val="20"/>
        </w:rPr>
        <w:t>Со своей стороны мы обязуемся соблюдать конфиденциальность информации, содержащейся в Вашем Тендерном предложении. Конфиденциальной признается и переписка по вопросам тендера.</w:t>
      </w:r>
    </w:p>
    <w:p w:rsidR="008B61B5" w:rsidRPr="0070102A" w:rsidRDefault="008B61B5" w:rsidP="00573DD7">
      <w:pPr>
        <w:pStyle w:val="20"/>
        <w:ind w:right="283" w:firstLine="567"/>
        <w:rPr>
          <w:color w:val="FFFF99"/>
          <w:sz w:val="20"/>
          <w:szCs w:val="20"/>
        </w:rPr>
      </w:pPr>
      <w:r w:rsidRPr="0070102A">
        <w:rPr>
          <w:sz w:val="20"/>
          <w:szCs w:val="20"/>
        </w:rPr>
        <w:t>Тендерное предложение будет возвращено Вам (в нераспечатанном виде) в случае отзыва Вами Предложения до истечения срока, назначенного для вск</w:t>
      </w:r>
      <w:r w:rsidR="00C911C3" w:rsidRPr="0070102A">
        <w:rPr>
          <w:sz w:val="20"/>
          <w:szCs w:val="20"/>
        </w:rPr>
        <w:t>рытия П</w:t>
      </w:r>
      <w:r w:rsidR="007F2BDA" w:rsidRPr="0070102A">
        <w:rPr>
          <w:sz w:val="20"/>
          <w:szCs w:val="20"/>
        </w:rPr>
        <w:t>редложений.</w:t>
      </w:r>
    </w:p>
    <w:p w:rsidR="006318CC" w:rsidRPr="0070102A" w:rsidRDefault="006318CC" w:rsidP="008001AD">
      <w:pPr>
        <w:pStyle w:val="20"/>
        <w:ind w:right="283" w:firstLine="540"/>
        <w:rPr>
          <w:color w:val="FFFF99"/>
          <w:sz w:val="20"/>
          <w:szCs w:val="20"/>
        </w:rPr>
      </w:pPr>
    </w:p>
    <w:p w:rsidR="008B61B5" w:rsidRPr="0070102A" w:rsidRDefault="006318CC" w:rsidP="008001AD">
      <w:pPr>
        <w:pStyle w:val="2"/>
        <w:ind w:right="283"/>
        <w:jc w:val="center"/>
        <w:rPr>
          <w:rFonts w:ascii="Times New Roman" w:hAnsi="Times New Roman"/>
          <w:b w:val="0"/>
          <w:sz w:val="20"/>
        </w:rPr>
      </w:pPr>
      <w:r w:rsidRPr="0070102A">
        <w:rPr>
          <w:rFonts w:ascii="Times New Roman" w:hAnsi="Times New Roman"/>
          <w:b w:val="0"/>
          <w:sz w:val="20"/>
        </w:rPr>
        <w:t>ПРАВО ОРГАНИЗАТОРА</w:t>
      </w:r>
    </w:p>
    <w:p w:rsidR="006318CC" w:rsidRPr="0070102A" w:rsidRDefault="006318CC" w:rsidP="008001AD">
      <w:pPr>
        <w:ind w:right="283"/>
        <w:rPr>
          <w:sz w:val="20"/>
          <w:szCs w:val="20"/>
        </w:rPr>
      </w:pPr>
    </w:p>
    <w:p w:rsidR="008B61B5" w:rsidRPr="0070102A" w:rsidRDefault="008B61B5" w:rsidP="008001AD">
      <w:pPr>
        <w:pStyle w:val="3"/>
        <w:ind w:right="283"/>
        <w:rPr>
          <w:sz w:val="20"/>
          <w:szCs w:val="20"/>
        </w:rPr>
      </w:pPr>
      <w:r w:rsidRPr="0070102A">
        <w:rPr>
          <w:sz w:val="20"/>
          <w:szCs w:val="20"/>
        </w:rPr>
        <w:t>Организатор оставляет за собой право выбрать победителем любого Участника тендера, в том числе, и в случае если предложенная участником цена выше, чем у других участников тендера, а так же отклонить любое Тендерное предложение, либо все Тендерные предложения без объяснения участникам тендера причин такого решения.</w:t>
      </w:r>
      <w:bookmarkStart w:id="2" w:name="_Hlt21252035"/>
      <w:bookmarkEnd w:id="2"/>
    </w:p>
    <w:p w:rsidR="00751CDB" w:rsidRPr="0070102A" w:rsidRDefault="00751CDB" w:rsidP="00751CDB">
      <w:pPr>
        <w:pStyle w:val="2"/>
        <w:jc w:val="center"/>
        <w:rPr>
          <w:rFonts w:ascii="Times New Roman" w:hAnsi="Times New Roman"/>
          <w:b w:val="0"/>
          <w:sz w:val="20"/>
        </w:rPr>
      </w:pPr>
    </w:p>
    <w:p w:rsidR="00751CDB" w:rsidRPr="0070102A" w:rsidRDefault="00751CDB" w:rsidP="00751CDB">
      <w:pPr>
        <w:pStyle w:val="2"/>
        <w:jc w:val="center"/>
        <w:rPr>
          <w:rFonts w:ascii="Times New Roman" w:hAnsi="Times New Roman"/>
          <w:b w:val="0"/>
          <w:sz w:val="20"/>
        </w:rPr>
      </w:pPr>
      <w:r w:rsidRPr="0070102A">
        <w:rPr>
          <w:rFonts w:ascii="Times New Roman" w:hAnsi="Times New Roman"/>
          <w:b w:val="0"/>
          <w:sz w:val="20"/>
        </w:rPr>
        <w:t>ТРЕБОВАНИЯ К ТЕНДЕРНОМУ ПРЕДЛОЖЕНИЮ</w:t>
      </w:r>
    </w:p>
    <w:p w:rsidR="00751CDB" w:rsidRPr="0070102A" w:rsidRDefault="00751CDB" w:rsidP="00751CDB">
      <w:pPr>
        <w:rPr>
          <w:sz w:val="20"/>
          <w:szCs w:val="20"/>
        </w:rPr>
      </w:pPr>
    </w:p>
    <w:p w:rsidR="00751CDB" w:rsidRPr="0070102A" w:rsidRDefault="00751CDB" w:rsidP="00751CDB">
      <w:pPr>
        <w:pStyle w:val="a3"/>
        <w:ind w:firstLine="540"/>
        <w:rPr>
          <w:sz w:val="20"/>
          <w:szCs w:val="20"/>
        </w:rPr>
      </w:pPr>
      <w:r w:rsidRPr="0070102A">
        <w:rPr>
          <w:sz w:val="20"/>
          <w:szCs w:val="20"/>
        </w:rPr>
        <w:t xml:space="preserve">Все документы, имеющие отношение к Тендерным предложениям, и вся переписка по тендеру ведутся на русском языке. </w:t>
      </w:r>
    </w:p>
    <w:p w:rsidR="00751CDB" w:rsidRPr="0070102A" w:rsidRDefault="00751CDB" w:rsidP="00751CDB">
      <w:pPr>
        <w:pStyle w:val="a3"/>
        <w:tabs>
          <w:tab w:val="left" w:pos="900"/>
        </w:tabs>
        <w:ind w:firstLine="540"/>
        <w:jc w:val="both"/>
        <w:rPr>
          <w:sz w:val="20"/>
          <w:szCs w:val="20"/>
        </w:rPr>
      </w:pPr>
      <w:r w:rsidRPr="0070102A">
        <w:rPr>
          <w:b/>
          <w:sz w:val="20"/>
          <w:szCs w:val="20"/>
        </w:rPr>
        <w:t>Все денежные документы должны быть представлены в Российских рублях</w:t>
      </w:r>
      <w:r w:rsidR="003A1B16" w:rsidRPr="0070102A">
        <w:rPr>
          <w:b/>
          <w:sz w:val="20"/>
          <w:szCs w:val="20"/>
        </w:rPr>
        <w:t xml:space="preserve"> с указанием ставки НДС</w:t>
      </w:r>
      <w:r w:rsidR="003A1B16" w:rsidRPr="0070102A">
        <w:rPr>
          <w:sz w:val="20"/>
          <w:szCs w:val="20"/>
        </w:rPr>
        <w:t>.</w:t>
      </w:r>
    </w:p>
    <w:p w:rsidR="00751CDB" w:rsidRPr="0070102A" w:rsidRDefault="00751CDB" w:rsidP="00751CDB">
      <w:pPr>
        <w:pStyle w:val="20"/>
        <w:ind w:firstLine="540"/>
        <w:rPr>
          <w:sz w:val="20"/>
          <w:szCs w:val="20"/>
        </w:rPr>
      </w:pPr>
      <w:r w:rsidRPr="0070102A">
        <w:rPr>
          <w:sz w:val="20"/>
          <w:szCs w:val="20"/>
        </w:rPr>
        <w:t>Все расходы, связанные с подготовкой и представлением Тендерного предложения, несет Участник тендера.</w:t>
      </w:r>
    </w:p>
    <w:p w:rsidR="00751CDB" w:rsidRPr="0070102A" w:rsidRDefault="00751CDB" w:rsidP="00751CDB">
      <w:pPr>
        <w:pStyle w:val="20"/>
        <w:ind w:firstLine="540"/>
        <w:rPr>
          <w:sz w:val="20"/>
          <w:szCs w:val="20"/>
        </w:rPr>
      </w:pPr>
      <w:r w:rsidRPr="0070102A">
        <w:rPr>
          <w:sz w:val="20"/>
          <w:szCs w:val="20"/>
        </w:rPr>
        <w:t>Неотъемлемой частью тендерного предложения является следующая документация:</w:t>
      </w:r>
    </w:p>
    <w:p w:rsidR="00751CDB" w:rsidRPr="0070102A" w:rsidRDefault="00751CDB" w:rsidP="00751CDB">
      <w:pPr>
        <w:pStyle w:val="20"/>
        <w:numPr>
          <w:ilvl w:val="0"/>
          <w:numId w:val="35"/>
        </w:numPr>
        <w:ind w:left="1066" w:hanging="357"/>
        <w:rPr>
          <w:sz w:val="20"/>
          <w:szCs w:val="20"/>
        </w:rPr>
      </w:pPr>
      <w:r w:rsidRPr="0070102A">
        <w:rPr>
          <w:sz w:val="20"/>
          <w:szCs w:val="20"/>
        </w:rPr>
        <w:t>копии учредительных документов Участника</w:t>
      </w:r>
      <w:r w:rsidR="00FD3213" w:rsidRPr="0070102A">
        <w:rPr>
          <w:sz w:val="20"/>
          <w:szCs w:val="20"/>
        </w:rPr>
        <w:t>, заверенные печатью организации</w:t>
      </w:r>
      <w:r w:rsidRPr="0070102A">
        <w:rPr>
          <w:sz w:val="20"/>
          <w:szCs w:val="20"/>
        </w:rPr>
        <w:t>: свидетельство о государственной регистрации (ОГРН), свидетельство о постановке на налоговый учет (ИНН/КПП), свидетельство о внесении в ЕГРЮЛ,  устав (целиком или же 1-я, 2-я, последняя и оборотные страницы, а также страницы, в которых предусмотрен срок назначения генерального директора/директора контрагента Общества) и учредительный договор (в случае его наличия);</w:t>
      </w:r>
    </w:p>
    <w:p w:rsidR="00751CDB" w:rsidRPr="0070102A" w:rsidRDefault="00751CDB" w:rsidP="00751CDB">
      <w:pPr>
        <w:pStyle w:val="20"/>
        <w:numPr>
          <w:ilvl w:val="0"/>
          <w:numId w:val="35"/>
        </w:numPr>
        <w:ind w:left="1066" w:hanging="357"/>
        <w:rPr>
          <w:sz w:val="20"/>
          <w:szCs w:val="20"/>
        </w:rPr>
      </w:pPr>
      <w:r w:rsidRPr="0070102A">
        <w:rPr>
          <w:sz w:val="20"/>
          <w:szCs w:val="20"/>
        </w:rPr>
        <w:t>документы, подтверждающие полномочия лица, имеющего право действовать от имени Участника без доверенности;</w:t>
      </w:r>
    </w:p>
    <w:p w:rsidR="00751CDB" w:rsidRPr="0070102A" w:rsidRDefault="00751CDB" w:rsidP="00751CDB">
      <w:pPr>
        <w:pStyle w:val="20"/>
        <w:numPr>
          <w:ilvl w:val="0"/>
          <w:numId w:val="35"/>
        </w:numPr>
        <w:ind w:left="1066" w:hanging="357"/>
        <w:rPr>
          <w:sz w:val="20"/>
          <w:szCs w:val="20"/>
        </w:rPr>
      </w:pPr>
      <w:r w:rsidRPr="0070102A">
        <w:rPr>
          <w:sz w:val="20"/>
          <w:szCs w:val="20"/>
        </w:rPr>
        <w:t>финансовая отчетность Участника за последний финансовый год (Ф1 и Ф2);</w:t>
      </w:r>
    </w:p>
    <w:p w:rsidR="00751CDB" w:rsidRPr="0070102A" w:rsidRDefault="00751CDB" w:rsidP="00751CDB">
      <w:pPr>
        <w:pStyle w:val="20"/>
        <w:ind w:firstLine="540"/>
        <w:rPr>
          <w:sz w:val="20"/>
          <w:szCs w:val="20"/>
        </w:rPr>
      </w:pPr>
      <w:r w:rsidRPr="0070102A">
        <w:rPr>
          <w:sz w:val="20"/>
          <w:szCs w:val="20"/>
        </w:rPr>
        <w:t xml:space="preserve">Документы должны быть пронумерованы, сброшюрованы, подписаны лицом, имеющим право подписи от имени Претендента, вложены в конверт и сопровождены описью представленных документов с указанием количества страниц. </w:t>
      </w:r>
      <w:r w:rsidRPr="0070102A">
        <w:rPr>
          <w:sz w:val="20"/>
          <w:szCs w:val="20"/>
          <w:u w:val="single"/>
        </w:rPr>
        <w:t>Конверты должны быть опечатаны печатью организации.</w:t>
      </w:r>
      <w:r w:rsidRPr="0070102A">
        <w:rPr>
          <w:sz w:val="20"/>
          <w:szCs w:val="20"/>
        </w:rPr>
        <w:t xml:space="preserve"> Все конверты долж</w:t>
      </w:r>
      <w:r w:rsidR="003A1B16" w:rsidRPr="0070102A">
        <w:rPr>
          <w:sz w:val="20"/>
          <w:szCs w:val="20"/>
        </w:rPr>
        <w:t>ны быть подписаны и оформлены в след. виде:</w:t>
      </w:r>
    </w:p>
    <w:p w:rsidR="003A1B16" w:rsidRPr="0070102A" w:rsidRDefault="003A1B16" w:rsidP="00751CDB">
      <w:pPr>
        <w:pStyle w:val="20"/>
        <w:ind w:firstLine="540"/>
        <w:rPr>
          <w:sz w:val="20"/>
          <w:szCs w:val="20"/>
        </w:rPr>
      </w:pPr>
      <w:r w:rsidRPr="0070102A">
        <w:rPr>
          <w:sz w:val="20"/>
          <w:szCs w:val="20"/>
        </w:rPr>
        <w:t>От кого: - наименование организации, обратный адрес, ФИО отправляющего и контактная информация</w:t>
      </w:r>
    </w:p>
    <w:p w:rsidR="004113AF" w:rsidRPr="0070102A" w:rsidRDefault="003A1B16" w:rsidP="00751CDB">
      <w:pPr>
        <w:pStyle w:val="20"/>
        <w:ind w:firstLine="540"/>
        <w:rPr>
          <w:sz w:val="20"/>
          <w:szCs w:val="20"/>
        </w:rPr>
      </w:pPr>
      <w:r w:rsidRPr="0070102A">
        <w:rPr>
          <w:sz w:val="20"/>
          <w:szCs w:val="20"/>
        </w:rPr>
        <w:t>Кому: - наименование организации, почтовый индекс, адрес,</w:t>
      </w:r>
      <w:r w:rsidR="00421375" w:rsidRPr="0070102A">
        <w:rPr>
          <w:sz w:val="20"/>
          <w:szCs w:val="20"/>
        </w:rPr>
        <w:t xml:space="preserve"> на</w:t>
      </w:r>
      <w:r w:rsidRPr="0070102A">
        <w:rPr>
          <w:sz w:val="20"/>
          <w:szCs w:val="20"/>
        </w:rPr>
        <w:t xml:space="preserve"> кого адресован конверт (</w:t>
      </w:r>
      <w:r w:rsidRPr="0070102A">
        <w:rPr>
          <w:b/>
          <w:sz w:val="20"/>
          <w:szCs w:val="20"/>
        </w:rPr>
        <w:t>все конверт</w:t>
      </w:r>
      <w:r w:rsidR="00DD299B">
        <w:rPr>
          <w:b/>
          <w:sz w:val="20"/>
          <w:szCs w:val="20"/>
        </w:rPr>
        <w:t>ы необходимо адресовать на имя Г</w:t>
      </w:r>
      <w:r w:rsidRPr="0070102A">
        <w:rPr>
          <w:b/>
          <w:sz w:val="20"/>
          <w:szCs w:val="20"/>
        </w:rPr>
        <w:t xml:space="preserve">ен. </w:t>
      </w:r>
      <w:r w:rsidR="00DD299B">
        <w:rPr>
          <w:b/>
          <w:sz w:val="20"/>
          <w:szCs w:val="20"/>
        </w:rPr>
        <w:t>д</w:t>
      </w:r>
      <w:r w:rsidRPr="0070102A">
        <w:rPr>
          <w:b/>
          <w:sz w:val="20"/>
          <w:szCs w:val="20"/>
        </w:rPr>
        <w:t xml:space="preserve">иректора ООО «ЭККО – РОС» </w:t>
      </w:r>
      <w:r w:rsidR="00DD299B">
        <w:rPr>
          <w:b/>
          <w:sz w:val="20"/>
          <w:szCs w:val="20"/>
        </w:rPr>
        <w:t>Штопеля И</w:t>
      </w:r>
      <w:r w:rsidRPr="0070102A">
        <w:rPr>
          <w:b/>
          <w:sz w:val="20"/>
          <w:szCs w:val="20"/>
        </w:rPr>
        <w:t>.</w:t>
      </w:r>
      <w:r w:rsidR="00DD299B">
        <w:rPr>
          <w:b/>
          <w:sz w:val="20"/>
          <w:szCs w:val="20"/>
        </w:rPr>
        <w:t>Э</w:t>
      </w:r>
      <w:r w:rsidRPr="0070102A">
        <w:rPr>
          <w:sz w:val="20"/>
          <w:szCs w:val="20"/>
        </w:rPr>
        <w:t>.)</w:t>
      </w:r>
    </w:p>
    <w:p w:rsidR="006318CC" w:rsidRDefault="004113AF" w:rsidP="00803467">
      <w:pPr>
        <w:pStyle w:val="20"/>
        <w:ind w:firstLine="540"/>
      </w:pPr>
      <w:r w:rsidRPr="0070102A">
        <w:rPr>
          <w:sz w:val="20"/>
          <w:szCs w:val="20"/>
        </w:rPr>
        <w:t>Тема письма: Тендерное предложение на размещение</w:t>
      </w:r>
      <w:r w:rsidR="00F30C9F" w:rsidRPr="0070102A">
        <w:rPr>
          <w:sz w:val="20"/>
          <w:szCs w:val="20"/>
        </w:rPr>
        <w:t xml:space="preserve"> наружной</w:t>
      </w:r>
      <w:r w:rsidRPr="0070102A">
        <w:rPr>
          <w:sz w:val="20"/>
          <w:szCs w:val="20"/>
        </w:rPr>
        <w:t xml:space="preserve"> рекламы в </w:t>
      </w:r>
      <w:r w:rsidR="00F30C9F" w:rsidRPr="0070102A">
        <w:rPr>
          <w:sz w:val="20"/>
          <w:szCs w:val="20"/>
        </w:rPr>
        <w:t>регионах</w:t>
      </w:r>
      <w:r w:rsidR="00DD299B">
        <w:rPr>
          <w:sz w:val="20"/>
          <w:szCs w:val="20"/>
        </w:rPr>
        <w:t xml:space="preserve"> в период </w:t>
      </w:r>
      <w:r w:rsidR="000F244B">
        <w:rPr>
          <w:sz w:val="20"/>
          <w:szCs w:val="20"/>
        </w:rPr>
        <w:t>июнь</w:t>
      </w:r>
      <w:r w:rsidR="00371C04">
        <w:rPr>
          <w:sz w:val="20"/>
          <w:szCs w:val="20"/>
        </w:rPr>
        <w:t xml:space="preserve"> </w:t>
      </w:r>
      <w:r w:rsidR="00DD299B">
        <w:rPr>
          <w:sz w:val="20"/>
          <w:szCs w:val="20"/>
        </w:rPr>
        <w:t xml:space="preserve">– </w:t>
      </w:r>
      <w:r w:rsidR="00371C04">
        <w:rPr>
          <w:sz w:val="20"/>
          <w:szCs w:val="20"/>
        </w:rPr>
        <w:t>август</w:t>
      </w:r>
      <w:r w:rsidR="00DD299B">
        <w:rPr>
          <w:sz w:val="20"/>
          <w:szCs w:val="20"/>
        </w:rPr>
        <w:t xml:space="preserve"> 201</w:t>
      </w:r>
      <w:r w:rsidR="00371C04">
        <w:rPr>
          <w:sz w:val="20"/>
          <w:szCs w:val="20"/>
        </w:rPr>
        <w:t>1</w:t>
      </w:r>
      <w:r w:rsidR="00DD299B">
        <w:rPr>
          <w:sz w:val="20"/>
          <w:szCs w:val="20"/>
        </w:rPr>
        <w:t xml:space="preserve"> года</w:t>
      </w:r>
      <w:r w:rsidR="00F30C9F" w:rsidRPr="0070102A">
        <w:rPr>
          <w:sz w:val="20"/>
          <w:szCs w:val="20"/>
        </w:rPr>
        <w:t>.</w:t>
      </w:r>
      <w:r w:rsidR="003A1B16" w:rsidRPr="00F30C9F">
        <w:t xml:space="preserve"> </w:t>
      </w:r>
    </w:p>
    <w:p w:rsidR="00081928" w:rsidRPr="00081928" w:rsidRDefault="00081928" w:rsidP="00803467">
      <w:pPr>
        <w:pStyle w:val="20"/>
        <w:ind w:firstLine="540"/>
        <w:rPr>
          <w:b/>
          <w:i/>
          <w:sz w:val="20"/>
          <w:szCs w:val="20"/>
          <w:u w:val="single"/>
        </w:rPr>
      </w:pPr>
      <w:r w:rsidRPr="00081928">
        <w:rPr>
          <w:b/>
          <w:i/>
          <w:sz w:val="20"/>
          <w:szCs w:val="20"/>
          <w:u w:val="single"/>
        </w:rPr>
        <w:t>Участники, не предоставившие на рассмотрение Тендерной комиссии пакет документов, либо предоставившие не полный пакет, к участию в тендере допущены не будут!</w:t>
      </w:r>
    </w:p>
    <w:sectPr w:rsidR="00081928" w:rsidRPr="00081928" w:rsidSect="0070102A">
      <w:footerReference w:type="default" r:id="rId10"/>
      <w:pgSz w:w="11906" w:h="16838"/>
      <w:pgMar w:top="709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478" w:rsidRDefault="00075478" w:rsidP="00A934B6">
      <w:r>
        <w:separator/>
      </w:r>
    </w:p>
  </w:endnote>
  <w:endnote w:type="continuationSeparator" w:id="1">
    <w:p w:rsidR="00075478" w:rsidRDefault="00075478" w:rsidP="00A93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4B6" w:rsidRDefault="00C765A9">
    <w:pPr>
      <w:pStyle w:val="a7"/>
      <w:jc w:val="right"/>
    </w:pPr>
    <w:fldSimple w:instr=" PAGE   \* MERGEFORMAT ">
      <w:r w:rsidR="00081928">
        <w:rPr>
          <w:noProof/>
        </w:rPr>
        <w:t>1</w:t>
      </w:r>
    </w:fldSimple>
  </w:p>
  <w:p w:rsidR="00A934B6" w:rsidRDefault="00A934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478" w:rsidRDefault="00075478" w:rsidP="00A934B6">
      <w:r>
        <w:separator/>
      </w:r>
    </w:p>
  </w:footnote>
  <w:footnote w:type="continuationSeparator" w:id="1">
    <w:p w:rsidR="00075478" w:rsidRDefault="00075478" w:rsidP="00A93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6A0066"/>
    <w:lvl w:ilvl="0">
      <w:numFmt w:val="decimal"/>
      <w:lvlText w:val="*"/>
      <w:lvlJc w:val="left"/>
    </w:lvl>
  </w:abstractNum>
  <w:abstractNum w:abstractNumId="1">
    <w:nsid w:val="03115636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2">
    <w:nsid w:val="054672D1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3">
    <w:nsid w:val="05C919ED"/>
    <w:multiLevelType w:val="multilevel"/>
    <w:tmpl w:val="D32235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DDF5E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EB61E38"/>
    <w:multiLevelType w:val="hybridMultilevel"/>
    <w:tmpl w:val="DF6A9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076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4D6125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8">
    <w:nsid w:val="1777654D"/>
    <w:multiLevelType w:val="hybridMultilevel"/>
    <w:tmpl w:val="28B8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05A67"/>
    <w:multiLevelType w:val="hybridMultilevel"/>
    <w:tmpl w:val="BF28E288"/>
    <w:lvl w:ilvl="0" w:tplc="575A826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DE10A4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BD5F99"/>
    <w:multiLevelType w:val="hybridMultilevel"/>
    <w:tmpl w:val="69C8AA62"/>
    <w:lvl w:ilvl="0" w:tplc="37BEF4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1D0C00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08D6E3B"/>
    <w:multiLevelType w:val="hybridMultilevel"/>
    <w:tmpl w:val="354C1A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0E930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8179A1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15">
    <w:nsid w:val="263D3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8766E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8B86047"/>
    <w:multiLevelType w:val="hybridMultilevel"/>
    <w:tmpl w:val="7F462A0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">
    <w:nsid w:val="293D527C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19">
    <w:nsid w:val="2B8C64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09F055F"/>
    <w:multiLevelType w:val="hybridMultilevel"/>
    <w:tmpl w:val="7BF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5148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3850A5B"/>
    <w:multiLevelType w:val="multilevel"/>
    <w:tmpl w:val="D32235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422A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8325B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4574F1F"/>
    <w:multiLevelType w:val="hybridMultilevel"/>
    <w:tmpl w:val="77E29BFA"/>
    <w:lvl w:ilvl="0" w:tplc="DE10A456">
      <w:numFmt w:val="bullet"/>
      <w:lvlText w:val="-"/>
      <w:lvlJc w:val="left"/>
      <w:pPr>
        <w:tabs>
          <w:tab w:val="num" w:pos="1259"/>
        </w:tabs>
        <w:ind w:left="125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6">
    <w:nsid w:val="56262D93"/>
    <w:multiLevelType w:val="hybridMultilevel"/>
    <w:tmpl w:val="4BF0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094AF4"/>
    <w:multiLevelType w:val="hybridMultilevel"/>
    <w:tmpl w:val="86BC7278"/>
    <w:lvl w:ilvl="0" w:tplc="0419000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484" w:hanging="360"/>
      </w:pPr>
      <w:rPr>
        <w:rFonts w:ascii="Wingdings" w:hAnsi="Wingdings" w:hint="default"/>
      </w:rPr>
    </w:lvl>
  </w:abstractNum>
  <w:abstractNum w:abstractNumId="28">
    <w:nsid w:val="58E75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961209B"/>
    <w:multiLevelType w:val="multilevel"/>
    <w:tmpl w:val="A142D7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63"/>
        </w:tabs>
        <w:ind w:left="96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926"/>
        </w:tabs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9"/>
        </w:tabs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95"/>
        </w:tabs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58"/>
        </w:tabs>
        <w:ind w:left="5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61"/>
        </w:tabs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24"/>
        </w:tabs>
        <w:ind w:left="6624" w:hanging="1800"/>
      </w:pPr>
      <w:rPr>
        <w:rFonts w:hint="default"/>
      </w:rPr>
    </w:lvl>
  </w:abstractNum>
  <w:abstractNum w:abstractNumId="30">
    <w:nsid w:val="62C036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6144DD5"/>
    <w:multiLevelType w:val="hybridMultilevel"/>
    <w:tmpl w:val="6780168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6785AC5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33">
    <w:nsid w:val="69E372DF"/>
    <w:multiLevelType w:val="hybridMultilevel"/>
    <w:tmpl w:val="34586388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>
    <w:nsid w:val="6A9D4E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0FF46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BC21F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8"/>
        <w:lvlJc w:val="left"/>
        <w:rPr>
          <w:rFonts w:ascii="Times New Roman" w:hAnsi="Times New Roman" w:hint="default"/>
        </w:rPr>
      </w:lvl>
    </w:lvlOverride>
  </w:num>
  <w:num w:numId="3">
    <w:abstractNumId w:val="9"/>
  </w:num>
  <w:num w:numId="4">
    <w:abstractNumId w:val="10"/>
  </w:num>
  <w:num w:numId="5">
    <w:abstractNumId w:val="29"/>
  </w:num>
  <w:num w:numId="6">
    <w:abstractNumId w:val="22"/>
  </w:num>
  <w:num w:numId="7">
    <w:abstractNumId w:val="3"/>
  </w:num>
  <w:num w:numId="8">
    <w:abstractNumId w:val="26"/>
  </w:num>
  <w:num w:numId="9">
    <w:abstractNumId w:val="33"/>
  </w:num>
  <w:num w:numId="10">
    <w:abstractNumId w:val="34"/>
  </w:num>
  <w:num w:numId="11">
    <w:abstractNumId w:val="32"/>
  </w:num>
  <w:num w:numId="12">
    <w:abstractNumId w:val="5"/>
  </w:num>
  <w:num w:numId="13">
    <w:abstractNumId w:val="2"/>
  </w:num>
  <w:num w:numId="14">
    <w:abstractNumId w:val="1"/>
  </w:num>
  <w:num w:numId="15">
    <w:abstractNumId w:val="18"/>
  </w:num>
  <w:num w:numId="16">
    <w:abstractNumId w:val="14"/>
  </w:num>
  <w:num w:numId="17">
    <w:abstractNumId w:val="20"/>
  </w:num>
  <w:num w:numId="18">
    <w:abstractNumId w:val="8"/>
  </w:num>
  <w:num w:numId="19">
    <w:abstractNumId w:val="17"/>
  </w:num>
  <w:num w:numId="20">
    <w:abstractNumId w:val="13"/>
  </w:num>
  <w:num w:numId="21">
    <w:abstractNumId w:val="21"/>
  </w:num>
  <w:num w:numId="22">
    <w:abstractNumId w:val="19"/>
  </w:num>
  <w:num w:numId="23">
    <w:abstractNumId w:val="15"/>
  </w:num>
  <w:num w:numId="24">
    <w:abstractNumId w:val="23"/>
  </w:num>
  <w:num w:numId="25">
    <w:abstractNumId w:val="28"/>
  </w:num>
  <w:num w:numId="26">
    <w:abstractNumId w:val="4"/>
  </w:num>
  <w:num w:numId="27">
    <w:abstractNumId w:val="6"/>
  </w:num>
  <w:num w:numId="28">
    <w:abstractNumId w:val="11"/>
  </w:num>
  <w:num w:numId="29">
    <w:abstractNumId w:val="30"/>
  </w:num>
  <w:num w:numId="30">
    <w:abstractNumId w:val="7"/>
  </w:num>
  <w:num w:numId="31">
    <w:abstractNumId w:val="35"/>
  </w:num>
  <w:num w:numId="32">
    <w:abstractNumId w:val="24"/>
  </w:num>
  <w:num w:numId="33">
    <w:abstractNumId w:val="16"/>
  </w:num>
  <w:num w:numId="34">
    <w:abstractNumId w:val="36"/>
  </w:num>
  <w:num w:numId="35">
    <w:abstractNumId w:val="12"/>
  </w:num>
  <w:num w:numId="36">
    <w:abstractNumId w:val="31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30B49"/>
    <w:rsid w:val="000021C8"/>
    <w:rsid w:val="00005A7E"/>
    <w:rsid w:val="00016235"/>
    <w:rsid w:val="00022743"/>
    <w:rsid w:val="00022AEE"/>
    <w:rsid w:val="00075478"/>
    <w:rsid w:val="00081928"/>
    <w:rsid w:val="00090527"/>
    <w:rsid w:val="000A7B4B"/>
    <w:rsid w:val="000F244B"/>
    <w:rsid w:val="00137B49"/>
    <w:rsid w:val="00140519"/>
    <w:rsid w:val="0015480E"/>
    <w:rsid w:val="00190878"/>
    <w:rsid w:val="001A13F2"/>
    <w:rsid w:val="001A3F3B"/>
    <w:rsid w:val="001B348E"/>
    <w:rsid w:val="001C4EE8"/>
    <w:rsid w:val="001F5CB7"/>
    <w:rsid w:val="001F6BAC"/>
    <w:rsid w:val="00204AB7"/>
    <w:rsid w:val="00205285"/>
    <w:rsid w:val="0021430D"/>
    <w:rsid w:val="00221071"/>
    <w:rsid w:val="00225511"/>
    <w:rsid w:val="00233967"/>
    <w:rsid w:val="00246CD8"/>
    <w:rsid w:val="002718EA"/>
    <w:rsid w:val="00277BF7"/>
    <w:rsid w:val="002825B5"/>
    <w:rsid w:val="00290DC1"/>
    <w:rsid w:val="00296523"/>
    <w:rsid w:val="002A49C8"/>
    <w:rsid w:val="002B1858"/>
    <w:rsid w:val="002B2E22"/>
    <w:rsid w:val="002D0A54"/>
    <w:rsid w:val="002E7DE9"/>
    <w:rsid w:val="002F20A0"/>
    <w:rsid w:val="003025CC"/>
    <w:rsid w:val="00312DA2"/>
    <w:rsid w:val="00315AD2"/>
    <w:rsid w:val="00332A93"/>
    <w:rsid w:val="00337A91"/>
    <w:rsid w:val="00355CE8"/>
    <w:rsid w:val="00360335"/>
    <w:rsid w:val="00371C04"/>
    <w:rsid w:val="003A0566"/>
    <w:rsid w:val="003A1B16"/>
    <w:rsid w:val="003D755F"/>
    <w:rsid w:val="003F55F5"/>
    <w:rsid w:val="0040337D"/>
    <w:rsid w:val="004113AF"/>
    <w:rsid w:val="004151F5"/>
    <w:rsid w:val="0041670B"/>
    <w:rsid w:val="00421375"/>
    <w:rsid w:val="00424ECC"/>
    <w:rsid w:val="00430447"/>
    <w:rsid w:val="0043130D"/>
    <w:rsid w:val="00481885"/>
    <w:rsid w:val="00483CBC"/>
    <w:rsid w:val="00492491"/>
    <w:rsid w:val="004A1980"/>
    <w:rsid w:val="004A34FD"/>
    <w:rsid w:val="004A5AD3"/>
    <w:rsid w:val="004D63C0"/>
    <w:rsid w:val="004F1A91"/>
    <w:rsid w:val="00507D5D"/>
    <w:rsid w:val="005103C3"/>
    <w:rsid w:val="005114A1"/>
    <w:rsid w:val="00512B2F"/>
    <w:rsid w:val="00521E60"/>
    <w:rsid w:val="00522BB4"/>
    <w:rsid w:val="00526FC4"/>
    <w:rsid w:val="00527B53"/>
    <w:rsid w:val="00530B49"/>
    <w:rsid w:val="00530D62"/>
    <w:rsid w:val="00546E9E"/>
    <w:rsid w:val="00573DD7"/>
    <w:rsid w:val="00574BA0"/>
    <w:rsid w:val="00574FB3"/>
    <w:rsid w:val="005A3B5D"/>
    <w:rsid w:val="005B149D"/>
    <w:rsid w:val="005B4241"/>
    <w:rsid w:val="005C47E9"/>
    <w:rsid w:val="005F2E06"/>
    <w:rsid w:val="00616C94"/>
    <w:rsid w:val="00623CD2"/>
    <w:rsid w:val="006318CC"/>
    <w:rsid w:val="0063378C"/>
    <w:rsid w:val="00636397"/>
    <w:rsid w:val="00642FF4"/>
    <w:rsid w:val="006464B6"/>
    <w:rsid w:val="00664DFD"/>
    <w:rsid w:val="00691B9C"/>
    <w:rsid w:val="006A7807"/>
    <w:rsid w:val="006B37C0"/>
    <w:rsid w:val="006C0947"/>
    <w:rsid w:val="006E5087"/>
    <w:rsid w:val="0070102A"/>
    <w:rsid w:val="007014F9"/>
    <w:rsid w:val="0070503D"/>
    <w:rsid w:val="00733CA2"/>
    <w:rsid w:val="00751CDB"/>
    <w:rsid w:val="0075673B"/>
    <w:rsid w:val="00775767"/>
    <w:rsid w:val="007874CE"/>
    <w:rsid w:val="007971D0"/>
    <w:rsid w:val="007C025F"/>
    <w:rsid w:val="007C0547"/>
    <w:rsid w:val="007E199F"/>
    <w:rsid w:val="007F2BDA"/>
    <w:rsid w:val="008001AD"/>
    <w:rsid w:val="00803467"/>
    <w:rsid w:val="00832090"/>
    <w:rsid w:val="008413E5"/>
    <w:rsid w:val="0084176B"/>
    <w:rsid w:val="0085293E"/>
    <w:rsid w:val="008A67EA"/>
    <w:rsid w:val="008B61B5"/>
    <w:rsid w:val="008C02FE"/>
    <w:rsid w:val="008D74A6"/>
    <w:rsid w:val="008E433D"/>
    <w:rsid w:val="008E5AF4"/>
    <w:rsid w:val="008F563F"/>
    <w:rsid w:val="0091210F"/>
    <w:rsid w:val="00931E41"/>
    <w:rsid w:val="009340CE"/>
    <w:rsid w:val="00967D84"/>
    <w:rsid w:val="009946BB"/>
    <w:rsid w:val="009A7B0D"/>
    <w:rsid w:val="009C108B"/>
    <w:rsid w:val="009C5E14"/>
    <w:rsid w:val="009C6B5C"/>
    <w:rsid w:val="009D54E9"/>
    <w:rsid w:val="009E19F2"/>
    <w:rsid w:val="009E5C78"/>
    <w:rsid w:val="00A1791A"/>
    <w:rsid w:val="00A42C33"/>
    <w:rsid w:val="00A43762"/>
    <w:rsid w:val="00A61FC1"/>
    <w:rsid w:val="00A6640C"/>
    <w:rsid w:val="00A67227"/>
    <w:rsid w:val="00A92502"/>
    <w:rsid w:val="00A9342B"/>
    <w:rsid w:val="00A934B6"/>
    <w:rsid w:val="00A95FBD"/>
    <w:rsid w:val="00A960DA"/>
    <w:rsid w:val="00A979B3"/>
    <w:rsid w:val="00AB4B93"/>
    <w:rsid w:val="00AB67BE"/>
    <w:rsid w:val="00AC550F"/>
    <w:rsid w:val="00AD1227"/>
    <w:rsid w:val="00AE308D"/>
    <w:rsid w:val="00B04521"/>
    <w:rsid w:val="00B14DD0"/>
    <w:rsid w:val="00B204E6"/>
    <w:rsid w:val="00B267D5"/>
    <w:rsid w:val="00B37B61"/>
    <w:rsid w:val="00B7507A"/>
    <w:rsid w:val="00B7530D"/>
    <w:rsid w:val="00B9346E"/>
    <w:rsid w:val="00BA0622"/>
    <w:rsid w:val="00BB0ECD"/>
    <w:rsid w:val="00BB1519"/>
    <w:rsid w:val="00BD0DF3"/>
    <w:rsid w:val="00BD7751"/>
    <w:rsid w:val="00BF1EEA"/>
    <w:rsid w:val="00C14E08"/>
    <w:rsid w:val="00C3058B"/>
    <w:rsid w:val="00C40A2B"/>
    <w:rsid w:val="00C55694"/>
    <w:rsid w:val="00C625E0"/>
    <w:rsid w:val="00C70137"/>
    <w:rsid w:val="00C72588"/>
    <w:rsid w:val="00C764AE"/>
    <w:rsid w:val="00C765A9"/>
    <w:rsid w:val="00C911C3"/>
    <w:rsid w:val="00CA70B5"/>
    <w:rsid w:val="00CC5690"/>
    <w:rsid w:val="00CD2DAF"/>
    <w:rsid w:val="00CE2F01"/>
    <w:rsid w:val="00CE7A9E"/>
    <w:rsid w:val="00CF3DA2"/>
    <w:rsid w:val="00D44536"/>
    <w:rsid w:val="00D726CA"/>
    <w:rsid w:val="00DA1F0D"/>
    <w:rsid w:val="00DA2434"/>
    <w:rsid w:val="00DD299B"/>
    <w:rsid w:val="00DD5B78"/>
    <w:rsid w:val="00DD702D"/>
    <w:rsid w:val="00DE6E9D"/>
    <w:rsid w:val="00E02105"/>
    <w:rsid w:val="00E02EE8"/>
    <w:rsid w:val="00E205B2"/>
    <w:rsid w:val="00E35BBB"/>
    <w:rsid w:val="00E72F71"/>
    <w:rsid w:val="00E939A5"/>
    <w:rsid w:val="00EA53FB"/>
    <w:rsid w:val="00EC5356"/>
    <w:rsid w:val="00ED70F3"/>
    <w:rsid w:val="00EE6267"/>
    <w:rsid w:val="00EE62F4"/>
    <w:rsid w:val="00EF1936"/>
    <w:rsid w:val="00EF471C"/>
    <w:rsid w:val="00F05335"/>
    <w:rsid w:val="00F14889"/>
    <w:rsid w:val="00F21FF8"/>
    <w:rsid w:val="00F30C9F"/>
    <w:rsid w:val="00F41809"/>
    <w:rsid w:val="00F47672"/>
    <w:rsid w:val="00F65683"/>
    <w:rsid w:val="00FB033E"/>
    <w:rsid w:val="00FB1F92"/>
    <w:rsid w:val="00FC48B8"/>
    <w:rsid w:val="00FD3213"/>
    <w:rsid w:val="00FE274C"/>
    <w:rsid w:val="00FF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5C"/>
    <w:rPr>
      <w:sz w:val="24"/>
      <w:szCs w:val="24"/>
    </w:rPr>
  </w:style>
  <w:style w:type="paragraph" w:styleId="1">
    <w:name w:val="heading 1"/>
    <w:basedOn w:val="a"/>
    <w:next w:val="a"/>
    <w:qFormat/>
    <w:rsid w:val="009C6B5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C6B5C"/>
    <w:pPr>
      <w:keepNext/>
      <w:keepLines/>
      <w:spacing w:before="120" w:line="300" w:lineRule="exact"/>
      <w:outlineLvl w:val="1"/>
    </w:pPr>
    <w:rPr>
      <w:rFonts w:ascii="Bookman Old Style" w:hAnsi="Bookman Old Style"/>
      <w:b/>
      <w:szCs w:val="20"/>
    </w:rPr>
  </w:style>
  <w:style w:type="paragraph" w:styleId="4">
    <w:name w:val="heading 4"/>
    <w:basedOn w:val="a"/>
    <w:next w:val="a"/>
    <w:qFormat/>
    <w:rsid w:val="009C6B5C"/>
    <w:pPr>
      <w:keepNext/>
      <w:pBdr>
        <w:top w:val="single" w:sz="4" w:space="0" w:color="auto"/>
        <w:left w:val="single" w:sz="4" w:space="27" w:color="auto"/>
        <w:bottom w:val="single" w:sz="4" w:space="1" w:color="auto"/>
        <w:right w:val="single" w:sz="4" w:space="0" w:color="auto"/>
      </w:pBdr>
      <w:ind w:left="567"/>
      <w:jc w:val="center"/>
      <w:outlineLvl w:val="3"/>
    </w:pPr>
    <w:rPr>
      <w:b/>
      <w:i/>
      <w:u w:val="single"/>
    </w:rPr>
  </w:style>
  <w:style w:type="paragraph" w:styleId="5">
    <w:name w:val="heading 5"/>
    <w:basedOn w:val="a"/>
    <w:next w:val="a"/>
    <w:qFormat/>
    <w:rsid w:val="009C6B5C"/>
    <w:pPr>
      <w:keepNext/>
      <w:pBdr>
        <w:top w:val="single" w:sz="4" w:space="0" w:color="auto"/>
        <w:left w:val="single" w:sz="4" w:space="27" w:color="auto"/>
        <w:bottom w:val="single" w:sz="4" w:space="1" w:color="auto"/>
        <w:right w:val="single" w:sz="4" w:space="0" w:color="auto"/>
      </w:pBdr>
      <w:ind w:left="567"/>
      <w:jc w:val="center"/>
      <w:outlineLvl w:val="4"/>
    </w:pPr>
    <w:rPr>
      <w:b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C6B5C"/>
    <w:pPr>
      <w:spacing w:before="120"/>
      <w:ind w:firstLine="539"/>
    </w:pPr>
  </w:style>
  <w:style w:type="paragraph" w:styleId="a4">
    <w:name w:val="Body Text"/>
    <w:basedOn w:val="a"/>
    <w:rsid w:val="009C6B5C"/>
    <w:pPr>
      <w:ind w:right="6835"/>
    </w:pPr>
  </w:style>
  <w:style w:type="paragraph" w:styleId="20">
    <w:name w:val="Body Text 2"/>
    <w:basedOn w:val="a"/>
    <w:rsid w:val="009C6B5C"/>
    <w:pPr>
      <w:spacing w:before="120"/>
      <w:jc w:val="both"/>
    </w:pPr>
  </w:style>
  <w:style w:type="paragraph" w:styleId="21">
    <w:name w:val="Body Text Indent 2"/>
    <w:basedOn w:val="a"/>
    <w:rsid w:val="009C6B5C"/>
    <w:pPr>
      <w:spacing w:before="120"/>
      <w:ind w:firstLine="567"/>
      <w:jc w:val="both"/>
    </w:pPr>
  </w:style>
  <w:style w:type="paragraph" w:styleId="3">
    <w:name w:val="Body Text Indent 3"/>
    <w:basedOn w:val="a"/>
    <w:rsid w:val="009C6B5C"/>
    <w:pPr>
      <w:spacing w:before="120"/>
      <w:ind w:firstLine="540"/>
      <w:jc w:val="both"/>
    </w:pPr>
  </w:style>
  <w:style w:type="paragraph" w:styleId="a5">
    <w:name w:val="header"/>
    <w:basedOn w:val="a"/>
    <w:link w:val="a6"/>
    <w:rsid w:val="00A934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934B6"/>
    <w:rPr>
      <w:sz w:val="24"/>
      <w:szCs w:val="24"/>
    </w:rPr>
  </w:style>
  <w:style w:type="paragraph" w:styleId="a7">
    <w:name w:val="footer"/>
    <w:basedOn w:val="a"/>
    <w:link w:val="a8"/>
    <w:uiPriority w:val="99"/>
    <w:rsid w:val="00A934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4B6"/>
    <w:rPr>
      <w:sz w:val="24"/>
      <w:szCs w:val="24"/>
    </w:rPr>
  </w:style>
  <w:style w:type="character" w:styleId="a9">
    <w:name w:val="Hyperlink"/>
    <w:basedOn w:val="a0"/>
    <w:rsid w:val="0015480E"/>
    <w:rPr>
      <w:color w:val="0000FF"/>
      <w:u w:val="single"/>
    </w:rPr>
  </w:style>
  <w:style w:type="character" w:styleId="aa">
    <w:name w:val="FollowedHyperlink"/>
    <w:basedOn w:val="a0"/>
    <w:rsid w:val="001548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F00C-A65D-4247-971E-54C59452C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ОБРАЗЕЦ</vt:lpstr>
    </vt:vector>
  </TitlesOfParts>
  <Company>ОАО "ЛУКОЙЛ"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ОБРАЗЕЦ</dc:title>
  <dc:subject/>
  <dc:creator>ShenkmanRV</dc:creator>
  <cp:keywords/>
  <cp:lastModifiedBy>medvedeva</cp:lastModifiedBy>
  <cp:revision>2</cp:revision>
  <cp:lastPrinted>2011-07-14T09:53:00Z</cp:lastPrinted>
  <dcterms:created xsi:type="dcterms:W3CDTF">2011-07-14T09:54:00Z</dcterms:created>
  <dcterms:modified xsi:type="dcterms:W3CDTF">2011-07-14T09:54:00Z</dcterms:modified>
</cp:coreProperties>
</file>